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3A614D">
      <w:pP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000000" w:rsidRDefault="003A614D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000000" w:rsidRDefault="003A614D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  <w:r>
        <w:rPr>
          <w:b/>
          <w:sz w:val="28"/>
        </w:rPr>
        <w:t>Créer les points d'expédition</w:t>
      </w:r>
    </w:p>
    <w:p w:rsidR="00000000" w:rsidRDefault="003A614D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000000" w:rsidRDefault="003A614D">
      <w:pPr>
        <w:tabs>
          <w:tab w:val="left" w:pos="3402"/>
          <w:tab w:val="right" w:pos="10065"/>
        </w:tabs>
        <w:jc w:val="both"/>
        <w:rPr>
          <w:b/>
          <w:u w:val="single"/>
        </w:rPr>
      </w:pPr>
      <w:r>
        <w:tab/>
      </w:r>
    </w:p>
    <w:p w:rsidR="00000000" w:rsidRDefault="003A614D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3A614D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3A614D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Documents associés:</w:t>
      </w:r>
    </w:p>
    <w:p w:rsidR="00000000" w:rsidRDefault="003A614D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3A614D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Diffusion: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Date :</w:t>
      </w:r>
    </w:p>
    <w:p w:rsidR="00000000" w:rsidRDefault="003A614D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3A614D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Accessibilité: Tout intervenant sur le projet</w:t>
      </w:r>
    </w:p>
    <w:p w:rsidR="00000000" w:rsidRDefault="003A614D">
      <w:pPr>
        <w:pBdr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jc w:val="both"/>
      </w:pPr>
    </w:p>
    <w:p w:rsidR="00000000" w:rsidRDefault="003A614D">
      <w:pPr>
        <w:tabs>
          <w:tab w:val="left" w:pos="284"/>
        </w:tabs>
        <w:jc w:val="both"/>
      </w:pPr>
    </w:p>
    <w:p w:rsidR="00000000" w:rsidRDefault="003A614D">
      <w:pPr>
        <w:tabs>
          <w:tab w:val="left" w:pos="284"/>
        </w:tabs>
        <w:jc w:val="both"/>
      </w:pPr>
      <w:r>
        <w:rPr>
          <w:b/>
        </w:rPr>
        <w:t>Visa des rédacteurs</w:t>
      </w:r>
    </w:p>
    <w:p w:rsidR="00000000" w:rsidRDefault="003A614D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419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000000" w:rsidRDefault="003A614D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Nom</w:t>
            </w:r>
          </w:p>
        </w:tc>
        <w:tc>
          <w:tcPr>
            <w:tcW w:w="3070" w:type="dxa"/>
          </w:tcPr>
          <w:p w:rsidR="00000000" w:rsidRDefault="003A614D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4190" w:type="dxa"/>
          </w:tcPr>
          <w:p w:rsidR="00000000" w:rsidRDefault="003A614D">
            <w:pPr>
              <w:tabs>
                <w:tab w:val="left" w:pos="284"/>
              </w:tabs>
              <w:ind w:right="-144"/>
              <w:jc w:val="center"/>
              <w:rPr>
                <w:b/>
              </w:rPr>
            </w:pPr>
            <w:r>
              <w:rPr>
                <w:b/>
              </w:rPr>
              <w:t>Signature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000000" w:rsidRDefault="003A614D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000000" w:rsidRDefault="003A614D">
            <w:pPr>
              <w:tabs>
                <w:tab w:val="left" w:pos="284"/>
              </w:tabs>
              <w:jc w:val="center"/>
            </w:pPr>
          </w:p>
        </w:tc>
        <w:tc>
          <w:tcPr>
            <w:tcW w:w="4190" w:type="dxa"/>
            <w:tcBorders>
              <w:bottom w:val="nil"/>
            </w:tcBorders>
          </w:tcPr>
          <w:p w:rsidR="00000000" w:rsidRDefault="003A614D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000000" w:rsidRDefault="003A614D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000000" w:rsidRDefault="003A614D">
            <w:pPr>
              <w:tabs>
                <w:tab w:val="left" w:pos="284"/>
              </w:tabs>
              <w:jc w:val="center"/>
            </w:pPr>
          </w:p>
        </w:tc>
        <w:tc>
          <w:tcPr>
            <w:tcW w:w="4190" w:type="dxa"/>
          </w:tcPr>
          <w:p w:rsidR="00000000" w:rsidRDefault="003A614D">
            <w:pPr>
              <w:tabs>
                <w:tab w:val="left" w:pos="284"/>
              </w:tabs>
              <w:ind w:right="-144"/>
              <w:jc w:val="center"/>
            </w:pPr>
          </w:p>
        </w:tc>
      </w:tr>
    </w:tbl>
    <w:p w:rsidR="00000000" w:rsidRDefault="003A614D">
      <w:pPr>
        <w:tabs>
          <w:tab w:val="left" w:pos="284"/>
        </w:tabs>
        <w:ind w:left="-142"/>
        <w:jc w:val="both"/>
      </w:pPr>
    </w:p>
    <w:p w:rsidR="00000000" w:rsidRDefault="003A614D">
      <w:pPr>
        <w:tabs>
          <w:tab w:val="left" w:pos="284"/>
        </w:tabs>
        <w:ind w:left="-142"/>
        <w:jc w:val="both"/>
      </w:pPr>
    </w:p>
    <w:p w:rsidR="00000000" w:rsidRDefault="003A614D">
      <w:pPr>
        <w:tabs>
          <w:tab w:val="left" w:pos="284"/>
        </w:tabs>
        <w:jc w:val="both"/>
      </w:pPr>
      <w:r>
        <w:rPr>
          <w:b/>
        </w:rPr>
        <w:t>Suivi des modifications</w:t>
      </w:r>
    </w:p>
    <w:p w:rsidR="00000000" w:rsidRDefault="003A614D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6929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000000" w:rsidRDefault="003A614D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1701" w:type="dxa"/>
          </w:tcPr>
          <w:p w:rsidR="00000000" w:rsidRDefault="003A614D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6929" w:type="dxa"/>
          </w:tcPr>
          <w:p w:rsidR="00000000" w:rsidRDefault="003A614D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Commentaires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bottom w:val="nil"/>
            </w:tcBorders>
          </w:tcPr>
          <w:p w:rsidR="00000000" w:rsidRDefault="003A614D">
            <w:pPr>
              <w:tabs>
                <w:tab w:val="left" w:pos="284"/>
              </w:tabs>
              <w:jc w:val="center"/>
            </w:pPr>
          </w:p>
        </w:tc>
        <w:tc>
          <w:tcPr>
            <w:tcW w:w="1701" w:type="dxa"/>
          </w:tcPr>
          <w:p w:rsidR="00000000" w:rsidRDefault="003A614D">
            <w:pPr>
              <w:tabs>
                <w:tab w:val="left" w:pos="284"/>
              </w:tabs>
              <w:jc w:val="center"/>
            </w:pPr>
          </w:p>
        </w:tc>
        <w:tc>
          <w:tcPr>
            <w:tcW w:w="6929" w:type="dxa"/>
          </w:tcPr>
          <w:p w:rsidR="00000000" w:rsidRDefault="003A614D">
            <w:pPr>
              <w:tabs>
                <w:tab w:val="left" w:pos="284"/>
              </w:tabs>
              <w:jc w:val="both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bottom w:val="single" w:sz="6" w:space="0" w:color="auto"/>
            </w:tcBorders>
          </w:tcPr>
          <w:p w:rsidR="00000000" w:rsidRDefault="003A614D">
            <w:pPr>
              <w:tabs>
                <w:tab w:val="left" w:pos="284"/>
              </w:tabs>
              <w:jc w:val="center"/>
            </w:pPr>
          </w:p>
        </w:tc>
        <w:tc>
          <w:tcPr>
            <w:tcW w:w="1701" w:type="dxa"/>
          </w:tcPr>
          <w:p w:rsidR="00000000" w:rsidRDefault="003A614D">
            <w:pPr>
              <w:tabs>
                <w:tab w:val="left" w:pos="284"/>
              </w:tabs>
              <w:jc w:val="center"/>
            </w:pPr>
          </w:p>
        </w:tc>
        <w:tc>
          <w:tcPr>
            <w:tcW w:w="6929" w:type="dxa"/>
          </w:tcPr>
          <w:p w:rsidR="00000000" w:rsidRDefault="003A614D">
            <w:pPr>
              <w:tabs>
                <w:tab w:val="left" w:pos="284"/>
              </w:tabs>
              <w:jc w:val="both"/>
            </w:pPr>
          </w:p>
        </w:tc>
      </w:tr>
    </w:tbl>
    <w:p w:rsidR="00000000" w:rsidRDefault="003A614D">
      <w:pPr>
        <w:tabs>
          <w:tab w:val="left" w:pos="284"/>
        </w:tabs>
        <w:jc w:val="both"/>
      </w:pPr>
    </w:p>
    <w:p w:rsidR="00000000" w:rsidRDefault="003A614D">
      <w:pPr>
        <w:pStyle w:val="Titre1"/>
      </w:pPr>
      <w:r>
        <w:rPr>
          <w:caps/>
        </w:rPr>
        <w:br w:type="page"/>
      </w:r>
      <w:bookmarkStart w:id="0" w:name="_Toc445111439"/>
      <w:bookmarkStart w:id="1" w:name="_Toc445113838"/>
      <w:r>
        <w:lastRenderedPageBreak/>
        <w:t>Chemin IMG</w:t>
      </w:r>
      <w:bookmarkEnd w:id="0"/>
      <w:bookmarkEnd w:id="1"/>
    </w:p>
    <w:p w:rsidR="00000000" w:rsidRDefault="003A614D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0277" w:type="dxa"/>
          </w:tcPr>
          <w:p w:rsidR="00E84B18" w:rsidRDefault="003A614D">
            <w:pPr>
              <w:rPr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t>Structures de l'entreprise/Gestion structures/Définition/ADV/</w:t>
            </w:r>
          </w:p>
          <w:p w:rsidR="00E84B18" w:rsidRDefault="00E84B18">
            <w:pPr>
              <w:rPr>
                <w:color w:val="0000FF"/>
                <w:sz w:val="20"/>
              </w:rPr>
            </w:pPr>
          </w:p>
          <w:p w:rsidR="00000000" w:rsidRDefault="003A614D">
            <w:pPr>
              <w:rPr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t>Définir, copier, contrôler, supprimer point d'expédition/</w:t>
            </w:r>
          </w:p>
          <w:p w:rsidR="00E84B18" w:rsidRDefault="00E84B18">
            <w:pPr>
              <w:rPr>
                <w:color w:val="0000FF"/>
                <w:sz w:val="20"/>
              </w:rPr>
            </w:pPr>
          </w:p>
          <w:p w:rsidR="00E84B18" w:rsidRDefault="00E84B18">
            <w:pPr>
              <w:rPr>
                <w:color w:val="0000FF"/>
                <w:sz w:val="20"/>
              </w:rPr>
            </w:pPr>
            <w:bookmarkStart w:id="2" w:name="_GoBack"/>
            <w:bookmarkEnd w:id="2"/>
          </w:p>
          <w:p w:rsidR="00E84B18" w:rsidRDefault="00E84B18">
            <w:pPr>
              <w:rPr>
                <w:color w:val="0000FF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0B92565F" wp14:editId="74C715BE">
                  <wp:extent cx="6435725" cy="3620135"/>
                  <wp:effectExtent l="0" t="0" r="3175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5725" cy="362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84B18" w:rsidRDefault="00E84B18">
            <w:pPr>
              <w:rPr>
                <w:color w:val="0000FF"/>
                <w:sz w:val="20"/>
              </w:rPr>
            </w:pPr>
          </w:p>
        </w:tc>
      </w:tr>
    </w:tbl>
    <w:p w:rsidR="00000000" w:rsidRDefault="003A614D"/>
    <w:p w:rsidR="00000000" w:rsidRDefault="003A614D">
      <w:pPr>
        <w:pStyle w:val="Titre1"/>
      </w:pPr>
      <w:bookmarkStart w:id="3" w:name="_Toc445111440"/>
      <w:bookmarkStart w:id="4" w:name="_Toc445113839"/>
      <w:r>
        <w:t>Transaction</w:t>
      </w:r>
      <w:bookmarkEnd w:id="3"/>
      <w:bookmarkEnd w:id="4"/>
    </w:p>
    <w:p w:rsidR="00000000" w:rsidRDefault="003A614D">
      <w:pPr>
        <w:pStyle w:val="margeniveau1"/>
        <w:numPr>
          <w:ilvl w:val="0"/>
          <w:numId w:val="0"/>
        </w:numPr>
        <w:ind w:left="425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5104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:rsidR="00000000" w:rsidRDefault="003A614D">
            <w:pPr>
              <w:rPr>
                <w:b/>
              </w:rPr>
            </w:pPr>
            <w:r>
              <w:rPr>
                <w:b/>
              </w:rPr>
              <w:t>CODE TRANSACTION :</w:t>
            </w:r>
          </w:p>
        </w:tc>
        <w:tc>
          <w:tcPr>
            <w:tcW w:w="5104" w:type="dxa"/>
          </w:tcPr>
          <w:p w:rsidR="00000000" w:rsidRDefault="003A614D">
            <w:pPr>
              <w:rPr>
                <w:b/>
              </w:rPr>
            </w:pPr>
            <w:r>
              <w:rPr>
                <w:b/>
              </w:rPr>
              <w:t>LIBELLE TRANSACTION: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:rsidR="00000000" w:rsidRDefault="003A614D">
            <w:pPr>
              <w:rPr>
                <w:b/>
              </w:rPr>
            </w:pPr>
            <w:r>
              <w:rPr>
                <w:b/>
              </w:rPr>
              <w:t>EC07</w:t>
            </w:r>
          </w:p>
        </w:tc>
        <w:tc>
          <w:tcPr>
            <w:tcW w:w="5104" w:type="dxa"/>
          </w:tcPr>
          <w:p w:rsidR="00000000" w:rsidRDefault="003A614D">
            <w:pPr>
              <w:rPr>
                <w:b/>
              </w:rPr>
            </w:pPr>
            <w:r>
              <w:rPr>
                <w:b/>
              </w:rPr>
              <w:t>Objet d'organisation Point d'expédition</w:t>
            </w:r>
          </w:p>
        </w:tc>
      </w:tr>
    </w:tbl>
    <w:p w:rsidR="00000000" w:rsidRDefault="003A614D">
      <w:pPr>
        <w:tabs>
          <w:tab w:val="left" w:pos="5172"/>
          <w:tab w:val="left" w:pos="10344"/>
        </w:tabs>
        <w:rPr>
          <w:b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510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:rsidR="00000000" w:rsidRDefault="003A614D">
            <w:pPr>
              <w:rPr>
                <w:b/>
              </w:rPr>
            </w:pPr>
            <w:r>
              <w:rPr>
                <w:b/>
              </w:rPr>
              <w:t>N° d’ORDRE</w:t>
            </w:r>
          </w:p>
        </w:tc>
        <w:tc>
          <w:tcPr>
            <w:tcW w:w="5103" w:type="dxa"/>
          </w:tcPr>
          <w:p w:rsidR="00000000" w:rsidRDefault="003A614D">
            <w:pPr>
              <w:rPr>
                <w:b/>
              </w:rPr>
            </w:pPr>
            <w:r>
              <w:rPr>
                <w:b/>
              </w:rPr>
              <w:t>N° de TACHE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:rsidR="00000000" w:rsidRDefault="003A614D">
            <w:pPr>
              <w:rPr>
                <w:b/>
              </w:rPr>
            </w:pPr>
          </w:p>
        </w:tc>
        <w:tc>
          <w:tcPr>
            <w:tcW w:w="5103" w:type="dxa"/>
          </w:tcPr>
          <w:p w:rsidR="00000000" w:rsidRDefault="003A614D">
            <w:pPr>
              <w:rPr>
                <w:b/>
              </w:rPr>
            </w:pPr>
          </w:p>
        </w:tc>
      </w:tr>
    </w:tbl>
    <w:p w:rsidR="00000000" w:rsidRDefault="003A614D">
      <w:pPr>
        <w:rPr>
          <w:b/>
        </w:rPr>
      </w:pPr>
    </w:p>
    <w:p w:rsidR="00000000" w:rsidRDefault="003A614D">
      <w:pPr>
        <w:pStyle w:val="Titre1"/>
      </w:pPr>
      <w:bookmarkStart w:id="5" w:name="_Toc445111441"/>
      <w:bookmarkStart w:id="6" w:name="_Toc445113840"/>
      <w:r>
        <w:t>Description du paramétrage</w:t>
      </w:r>
      <w:bookmarkEnd w:id="5"/>
      <w:bookmarkEnd w:id="6"/>
    </w:p>
    <w:p w:rsidR="00000000" w:rsidRDefault="003A614D"/>
    <w:p w:rsidR="00000000" w:rsidRDefault="003A614D">
      <w:r>
        <w:t>Des unités structurelles indépendantes, telles que le</w:t>
      </w:r>
      <w:r>
        <w:t xml:space="preserve">s points d'expédition, sont responsables de l'ordonnancement et de la gestion des livraisons aux clients ainsi que des livraisons de </w:t>
      </w:r>
      <w:r>
        <w:lastRenderedPageBreak/>
        <w:t xml:space="preserve">réapprovisionnement à vos propres magasins. Une livraison est toujours exécutée par un point d'expédition unique. Le choix </w:t>
      </w:r>
      <w:r>
        <w:t>de celui-ci dépend des critères suivants :</w:t>
      </w:r>
    </w:p>
    <w:p w:rsidR="00000000" w:rsidRDefault="003A614D"/>
    <w:p w:rsidR="00000000" w:rsidRDefault="003A614D">
      <w:pPr>
        <w:numPr>
          <w:ilvl w:val="0"/>
          <w:numId w:val="2"/>
        </w:numPr>
      </w:pPr>
      <w:r>
        <w:t>division chargée de la livraison ;</w:t>
      </w:r>
    </w:p>
    <w:p w:rsidR="00000000" w:rsidRDefault="003A614D">
      <w:pPr>
        <w:numPr>
          <w:ilvl w:val="0"/>
          <w:numId w:val="2"/>
        </w:numPr>
      </w:pPr>
      <w:r>
        <w:t>type d'expédition (train ou camion, par exemple) ;</w:t>
      </w:r>
    </w:p>
    <w:p w:rsidR="00000000" w:rsidRDefault="003A614D">
      <w:pPr>
        <w:numPr>
          <w:ilvl w:val="0"/>
          <w:numId w:val="2"/>
        </w:numPr>
      </w:pPr>
      <w:r>
        <w:t>moyens de chargement nécessaires.</w:t>
      </w:r>
    </w:p>
    <w:p w:rsidR="00E84B18" w:rsidRDefault="00E84B18" w:rsidP="00E84B18"/>
    <w:p w:rsidR="00E84B18" w:rsidRDefault="00E84B18" w:rsidP="00E84B18">
      <w:pPr>
        <w:pStyle w:val="Titre3"/>
        <w:rPr>
          <w:rFonts w:cs="Arial"/>
          <w:sz w:val="27"/>
        </w:rPr>
      </w:pPr>
      <w:r>
        <w:rPr>
          <w:rFonts w:cs="Arial"/>
        </w:rPr>
        <w:t>Définir, copier, supprimer, contrôler point d'expédition</w:t>
      </w:r>
    </w:p>
    <w:p w:rsidR="00E84B18" w:rsidRDefault="00E84B18" w:rsidP="00E84B18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Cette étape vous permet de définir les points d'expédition dans votre entreprise ou de traiter les points de vente existants.</w:t>
      </w:r>
    </w:p>
    <w:p w:rsidR="00E84B18" w:rsidRDefault="00E84B18" w:rsidP="00E84B18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Pour adapter l'étendue des fonctions d'un point d'expédition à l'organisation de votre entreprise, traitez la liste de vérifications suivante :</w:t>
      </w:r>
    </w:p>
    <w:p w:rsidR="00E84B18" w:rsidRDefault="00E84B18" w:rsidP="00E84B18">
      <w:pPr>
        <w:numPr>
          <w:ilvl w:val="0"/>
          <w:numId w:val="3"/>
        </w:numPr>
        <w:spacing w:before="100" w:beforeAutospacing="1" w:after="100" w:afterAutospacing="1"/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Le point d'expédition constitue le niveau le plus élevé de l'organisation de l'expédition.</w:t>
      </w:r>
    </w:p>
    <w:p w:rsidR="00E84B18" w:rsidRDefault="00E84B18" w:rsidP="00E84B18">
      <w:pPr>
        <w:numPr>
          <w:ilvl w:val="0"/>
          <w:numId w:val="4"/>
        </w:numPr>
        <w:spacing w:before="100" w:beforeAutospacing="1" w:after="100" w:afterAutospacing="1"/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Un point d'expédition peut être affecté à plusieurs divisions.</w:t>
      </w:r>
    </w:p>
    <w:p w:rsidR="00E84B18" w:rsidRDefault="00E84B18" w:rsidP="00E84B18">
      <w:pPr>
        <w:numPr>
          <w:ilvl w:val="0"/>
          <w:numId w:val="5"/>
        </w:numPr>
        <w:spacing w:before="100" w:beforeAutospacing="1" w:after="100" w:afterAutospacing="1"/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Un point d'expédition peut être subdivisé en plusieurs points de chargement.</w:t>
      </w:r>
    </w:p>
    <w:p w:rsidR="00E84B18" w:rsidRDefault="00E84B18" w:rsidP="00E84B18">
      <w:pPr>
        <w:numPr>
          <w:ilvl w:val="0"/>
          <w:numId w:val="6"/>
        </w:numPr>
        <w:spacing w:before="100" w:beforeAutospacing="1" w:after="100" w:afterAutospacing="1"/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Une livraison part toujours d'un seul point d'expédition. Ainsi, tous les postes d'une livraison se rattachent à un point d'expédition. Les groupes de livraisons se rattachent eux aussi à un seul point d'expédition.</w:t>
      </w:r>
    </w:p>
    <w:p w:rsidR="00E84B18" w:rsidRDefault="00E84B18" w:rsidP="00E84B18">
      <w:pPr>
        <w:numPr>
          <w:ilvl w:val="0"/>
          <w:numId w:val="7"/>
        </w:numPr>
        <w:spacing w:before="100" w:beforeAutospacing="1" w:after="100" w:afterAutospacing="1"/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Via l'affectation aux zones de départ, vous pouvez influencer l'ordonnancement de l'expédition.</w:t>
      </w:r>
    </w:p>
    <w:p w:rsidR="00E84B18" w:rsidRDefault="00E84B18" w:rsidP="00E84B18">
      <w:pPr>
        <w:numPr>
          <w:ilvl w:val="0"/>
          <w:numId w:val="8"/>
        </w:numPr>
        <w:spacing w:before="100" w:beforeAutospacing="1" w:after="100" w:afterAutospacing="1"/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Lors du traitement des ordres, le point d'expédition peut être proposé automatiquement en fonction de la division, du groupe de chargement et de la condition d'expédition.</w:t>
      </w:r>
    </w:p>
    <w:p w:rsidR="00E84B18" w:rsidRDefault="00E84B18" w:rsidP="00E84B18">
      <w:pPr>
        <w:numPr>
          <w:ilvl w:val="0"/>
          <w:numId w:val="9"/>
        </w:numPr>
        <w:spacing w:before="100" w:beforeAutospacing="1" w:after="100" w:afterAutospacing="1"/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Un point d'expédition a une adresse.</w:t>
      </w:r>
    </w:p>
    <w:p w:rsidR="00E84B18" w:rsidRDefault="00E84B18" w:rsidP="00E84B18">
      <w:pPr>
        <w:numPr>
          <w:ilvl w:val="0"/>
          <w:numId w:val="10"/>
        </w:numPr>
        <w:spacing w:before="100" w:beforeAutospacing="1" w:after="100" w:afterAutospacing="1"/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Le point d'expédition sert de critère de sélection pour les listes de livraisons et pour la réserve de travail Livraisons.</w:t>
      </w:r>
    </w:p>
    <w:p w:rsidR="00E84B18" w:rsidRDefault="00E84B18" w:rsidP="00E84B18">
      <w:pPr>
        <w:numPr>
          <w:ilvl w:val="0"/>
          <w:numId w:val="11"/>
        </w:numPr>
        <w:spacing w:before="100" w:beforeAutospacing="1" w:after="100" w:afterAutospacing="1"/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Le point de livraison sert de critère de sélection pour le traitement de livraisons telles que l'impression, le prélèvement d'articles ou la sortie de marchandises.</w:t>
      </w:r>
    </w:p>
    <w:p w:rsidR="00E84B18" w:rsidRDefault="00E84B18" w:rsidP="00E84B18">
      <w:pPr>
        <w:numPr>
          <w:ilvl w:val="0"/>
          <w:numId w:val="12"/>
        </w:numPr>
        <w:spacing w:before="100" w:beforeAutospacing="1" w:after="100" w:afterAutospacing="1"/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Pour chaque point d'expédition, vous pouvez définir de manière différente la détermination de l'imprimante pour les messages, sur la base de documents d'expédition.</w:t>
      </w:r>
    </w:p>
    <w:p w:rsidR="00E84B18" w:rsidRDefault="00E84B18" w:rsidP="00E84B18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Style w:val="lev"/>
          <w:rFonts w:ascii="Arial" w:hAnsi="Arial" w:cs="Arial"/>
          <w:color w:val="000000"/>
          <w:sz w:val="19"/>
          <w:szCs w:val="19"/>
        </w:rPr>
        <w:t>Activités</w:t>
      </w:r>
    </w:p>
    <w:p w:rsidR="00E84B18" w:rsidRDefault="00E84B18" w:rsidP="00E84B18">
      <w:pPr>
        <w:ind w:left="720"/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1. Sélectionnez un type de traitement :</w:t>
      </w:r>
    </w:p>
    <w:p w:rsidR="00E84B18" w:rsidRDefault="00E84B18" w:rsidP="00E84B18">
      <w:pPr>
        <w:numPr>
          <w:ilvl w:val="1"/>
          <w:numId w:val="13"/>
        </w:numPr>
        <w:spacing w:before="100" w:beforeAutospacing="1" w:after="100" w:afterAutospacing="1"/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Pour définir une organisation commerciale, entrez une clé alphanumérique à quatre caractères ainsi qu'une désignation et une adresse.</w:t>
      </w:r>
    </w:p>
    <w:p w:rsidR="00E84B18" w:rsidRDefault="00E84B18" w:rsidP="00E84B18">
      <w:pPr>
        <w:numPr>
          <w:ilvl w:val="1"/>
          <w:numId w:val="14"/>
        </w:numPr>
        <w:spacing w:before="100" w:beforeAutospacing="1" w:after="100" w:afterAutospacing="1"/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Copiez, supprimez ou vérifiez les options d'une organisation commerciale.</w:t>
      </w:r>
    </w:p>
    <w:p w:rsidR="00E84B18" w:rsidRDefault="00E84B18" w:rsidP="00E84B18">
      <w:pPr>
        <w:ind w:left="720"/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lastRenderedPageBreak/>
        <w:t>2. Utilisez la vue du projet IMG pour effectuer un nouveau traitement des données modifiées automatiquement.</w:t>
      </w:r>
    </w:p>
    <w:p w:rsidR="00E84B18" w:rsidRDefault="00E84B18" w:rsidP="00E84B18"/>
    <w:p w:rsidR="00000000" w:rsidRDefault="003A614D"/>
    <w:p w:rsidR="00000000" w:rsidRDefault="003A614D">
      <w:pPr>
        <w:pStyle w:val="Titre1"/>
      </w:pPr>
      <w:bookmarkStart w:id="7" w:name="_Toc445111442"/>
      <w:bookmarkStart w:id="8" w:name="_Toc445113841"/>
      <w:r>
        <w:t>Contenu de la table</w:t>
      </w:r>
      <w:bookmarkEnd w:id="7"/>
      <w:bookmarkEnd w:id="8"/>
    </w:p>
    <w:p w:rsidR="00000000" w:rsidRDefault="003A614D"/>
    <w:p w:rsidR="00E84B18" w:rsidRDefault="00E84B18" w:rsidP="00E84B18">
      <w:r>
        <w:t>Définir le point d'expédition</w:t>
      </w:r>
    </w:p>
    <w:p w:rsidR="00E84B18" w:rsidRDefault="00E84B18" w:rsidP="00E84B18"/>
    <w:p w:rsidR="00000000" w:rsidRDefault="00E84B18" w:rsidP="00E84B18">
      <w:r>
        <w:t>Contrôler, supprimer, copier le point d'expédition</w:t>
      </w:r>
    </w:p>
    <w:p w:rsidR="00000000" w:rsidRDefault="003A614D"/>
    <w:p w:rsidR="00000000" w:rsidRDefault="00E84B18">
      <w:r>
        <w:rPr>
          <w:noProof/>
        </w:rPr>
        <w:drawing>
          <wp:inline distT="0" distB="0" distL="0" distR="0" wp14:anchorId="314BDFCE" wp14:editId="7506C39C">
            <wp:extent cx="6480175" cy="36449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364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B18" w:rsidRDefault="00E84B18"/>
    <w:p w:rsidR="00E84B18" w:rsidRDefault="00E84B18">
      <w:r>
        <w:rPr>
          <w:noProof/>
        </w:rPr>
        <w:lastRenderedPageBreak/>
        <w:drawing>
          <wp:inline distT="0" distB="0" distL="0" distR="0" wp14:anchorId="61B556E8" wp14:editId="45C06F35">
            <wp:extent cx="6480175" cy="3644900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364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B18" w:rsidRDefault="00E84B18"/>
    <w:p w:rsidR="00E84B18" w:rsidRDefault="00E84B18">
      <w:r>
        <w:rPr>
          <w:noProof/>
        </w:rPr>
        <w:drawing>
          <wp:inline distT="0" distB="0" distL="0" distR="0" wp14:anchorId="187D346E" wp14:editId="556EAF7D">
            <wp:extent cx="6480175" cy="3644900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364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B18" w:rsidRDefault="00E84B18"/>
    <w:p w:rsidR="00E84B18" w:rsidRDefault="00E84B18">
      <w:r>
        <w:rPr>
          <w:noProof/>
        </w:rPr>
        <w:lastRenderedPageBreak/>
        <w:drawing>
          <wp:inline distT="0" distB="0" distL="0" distR="0" wp14:anchorId="0E57426C" wp14:editId="529E3DEA">
            <wp:extent cx="6480175" cy="3644900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364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B18" w:rsidRDefault="00E84B18"/>
    <w:p w:rsidR="00E84B18" w:rsidRDefault="00E84B18"/>
    <w:sectPr w:rsidR="00E84B18">
      <w:headerReference w:type="default" r:id="rId12"/>
      <w:footerReference w:type="even" r:id="rId13"/>
      <w:footerReference w:type="default" r:id="rId14"/>
      <w:footnotePr>
        <w:numFmt w:val="lowerRoman"/>
      </w:footnotePr>
      <w:endnotePr>
        <w:numFmt w:val="decimal"/>
      </w:endnotePr>
      <w:pgSz w:w="11907" w:h="16840" w:code="9"/>
      <w:pgMar w:top="3119" w:right="851" w:bottom="992" w:left="851" w:header="567" w:footer="567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14D" w:rsidRDefault="003A614D">
      <w:r>
        <w:separator/>
      </w:r>
    </w:p>
  </w:endnote>
  <w:endnote w:type="continuationSeparator" w:id="0">
    <w:p w:rsidR="003A614D" w:rsidRDefault="003A6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3A614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>PAGE</w:instrText>
    </w:r>
    <w:r>
      <w:rPr>
        <w:rStyle w:val="Numrodepage"/>
      </w:rPr>
      <w:instrText xml:space="preserve"> 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</w:p>
  <w:p w:rsidR="00000000" w:rsidRDefault="003A614D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3A614D">
    <w:pPr>
      <w:pStyle w:val="Pieddepage"/>
      <w:pBdr>
        <w:top w:val="single" w:sz="6" w:space="1" w:color="auto"/>
      </w:pBdr>
      <w:tabs>
        <w:tab w:val="clear" w:pos="9072"/>
        <w:tab w:val="right" w:pos="10206"/>
      </w:tabs>
      <w:ind w:right="-1"/>
    </w:pPr>
    <w:r>
      <w:fldChar w:fldCharType="begin"/>
    </w:r>
    <w:r>
      <w:instrText xml:space="preserve"> </w:instrText>
    </w:r>
    <w:r>
      <w:instrText>FILENAME</w:instrText>
    </w:r>
    <w:r>
      <w:instrText xml:space="preserve"> \p \* </w:instrText>
    </w:r>
    <w:r>
      <w:instrText>MERGEFORMAT</w:instrText>
    </w:r>
    <w:r>
      <w:instrText xml:space="preserve"> </w:instrText>
    </w:r>
    <w:r>
      <w:fldChar w:fldCharType="separate"/>
    </w:r>
    <w:r w:rsidR="00E84B18">
      <w:rPr>
        <w:noProof/>
      </w:rPr>
      <w:t>E:\SAP\SAP\Formation\EXPERTS\Projet\FPM-SAP-v3.0 définir points expéditions.docx</w:t>
    </w:r>
    <w:r>
      <w:fldChar w:fldCharType="end"/>
    </w:r>
    <w:r>
      <w:tab/>
    </w:r>
    <w:r>
      <w:fldChar w:fldCharType="begin"/>
    </w:r>
    <w:r>
      <w:instrText xml:space="preserve"> </w:instrText>
    </w:r>
    <w:r>
      <w:instrText>PAGE</w:instrText>
    </w:r>
    <w:r>
      <w:instrText xml:space="preserve"> \* </w:instrText>
    </w:r>
    <w:r>
      <w:instrText>MERGEFORMAT</w:instrText>
    </w:r>
    <w:r>
      <w:instrText xml:space="preserve"> </w:instrText>
    </w:r>
    <w:r>
      <w:fldChar w:fldCharType="separate"/>
    </w:r>
    <w:r w:rsidR="00E84B18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14D" w:rsidRDefault="003A614D">
      <w:r>
        <w:separator/>
      </w:r>
    </w:p>
  </w:footnote>
  <w:footnote w:type="continuationSeparator" w:id="0">
    <w:p w:rsidR="003A614D" w:rsidRDefault="003A6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05"/>
      <w:gridCol w:w="3969"/>
      <w:gridCol w:w="3402"/>
    </w:tblGrid>
    <w:tr w:rsidR="00000000">
      <w:tblPrEx>
        <w:tblCellMar>
          <w:top w:w="0" w:type="dxa"/>
          <w:bottom w:w="0" w:type="dxa"/>
        </w:tblCellMar>
      </w:tblPrEx>
      <w:tc>
        <w:tcPr>
          <w:tcW w:w="2905" w:type="dxa"/>
        </w:tcPr>
        <w:p w:rsidR="00000000" w:rsidRDefault="008C5A71">
          <w:pPr>
            <w:pStyle w:val="En-tte"/>
            <w:jc w:val="center"/>
          </w:pPr>
          <w:r>
            <w:t>© Copyright SHARESAP.COM. Tous droits réservés.</w:t>
          </w:r>
        </w:p>
      </w:tc>
      <w:tc>
        <w:tcPr>
          <w:tcW w:w="3969" w:type="dxa"/>
        </w:tcPr>
        <w:p w:rsidR="00000000" w:rsidRDefault="008C5A71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Projet MIOM</w:t>
          </w:r>
        </w:p>
        <w:p w:rsidR="00000000" w:rsidRDefault="003A614D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Phase : Réalisation</w:t>
          </w:r>
        </w:p>
        <w:p w:rsidR="00000000" w:rsidRDefault="003A614D">
          <w:pPr>
            <w:pStyle w:val="en-tteSymris"/>
            <w:spacing w:before="120"/>
          </w:pPr>
          <w:r>
            <w:rPr>
              <w:b/>
            </w:rPr>
            <w:t>Fiche de paramétra</w:t>
          </w:r>
          <w:r>
            <w:rPr>
              <w:b/>
            </w:rPr>
            <w:t>ge</w:t>
          </w:r>
        </w:p>
      </w:tc>
      <w:tc>
        <w:tcPr>
          <w:tcW w:w="3402" w:type="dxa"/>
        </w:tcPr>
        <w:p w:rsidR="00000000" w:rsidRDefault="003A614D">
          <w:pPr>
            <w:pStyle w:val="en-tteSymris"/>
            <w:spacing w:before="120"/>
            <w:rPr>
              <w:b/>
            </w:rPr>
          </w:pPr>
        </w:p>
      </w:tc>
    </w:tr>
    <w:tr w:rsidR="00000000">
      <w:tblPrEx>
        <w:tblCellMar>
          <w:top w:w="0" w:type="dxa"/>
          <w:bottom w:w="0" w:type="dxa"/>
        </w:tblCellMar>
      </w:tblPrEx>
      <w:trPr>
        <w:cantSplit/>
      </w:trPr>
      <w:tc>
        <w:tcPr>
          <w:tcW w:w="10276" w:type="dxa"/>
          <w:gridSpan w:val="3"/>
        </w:tcPr>
        <w:p w:rsidR="00000000" w:rsidRDefault="003A614D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</w:instrText>
          </w:r>
          <w:r>
            <w:rPr>
              <w:b/>
            </w:rPr>
            <w:instrText>FILENAME</w:instrText>
          </w:r>
          <w:r>
            <w:rPr>
              <w:b/>
            </w:rPr>
            <w:instrText xml:space="preserve">  \* </w:instrText>
          </w:r>
          <w:r>
            <w:rPr>
              <w:b/>
            </w:rPr>
            <w:instrText>MERGEFORMAT</w:instrText>
          </w:r>
          <w:r>
            <w:rPr>
              <w:b/>
            </w:rPr>
            <w:instrText xml:space="preserve"> </w:instrText>
          </w:r>
          <w:r>
            <w:rPr>
              <w:b/>
            </w:rPr>
            <w:fldChar w:fldCharType="separate"/>
          </w:r>
          <w:r w:rsidR="00E84B18">
            <w:rPr>
              <w:b/>
              <w:noProof/>
            </w:rPr>
            <w:t>FPM-SAP-v3.0 définir points expéditions</w:t>
          </w:r>
          <w:r>
            <w:rPr>
              <w:b/>
            </w:rPr>
            <w:fldChar w:fldCharType="end"/>
          </w:r>
        </w:p>
      </w:tc>
    </w:tr>
  </w:tbl>
  <w:p w:rsidR="00000000" w:rsidRDefault="003A61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Titre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Titre2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Titre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Titre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Titre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Titre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Titre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Titre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Titre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B1721CB"/>
    <w:multiLevelType w:val="multilevel"/>
    <w:tmpl w:val="6180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1F67AD"/>
    <w:multiLevelType w:val="multilevel"/>
    <w:tmpl w:val="5A70D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E338BB"/>
    <w:multiLevelType w:val="multilevel"/>
    <w:tmpl w:val="3CF87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6E6F6D"/>
    <w:multiLevelType w:val="multilevel"/>
    <w:tmpl w:val="D5FEE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54378F"/>
    <w:multiLevelType w:val="multilevel"/>
    <w:tmpl w:val="5E880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660FC3"/>
    <w:multiLevelType w:val="multilevel"/>
    <w:tmpl w:val="AB4AD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FC18DF"/>
    <w:multiLevelType w:val="multilevel"/>
    <w:tmpl w:val="C3D0B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D42E39"/>
    <w:multiLevelType w:val="multilevel"/>
    <w:tmpl w:val="EEB8B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2A05FD"/>
    <w:multiLevelType w:val="multilevel"/>
    <w:tmpl w:val="F4F8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943F32"/>
    <w:multiLevelType w:val="multilevel"/>
    <w:tmpl w:val="60367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B720AC"/>
    <w:multiLevelType w:val="multilevel"/>
    <w:tmpl w:val="22380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DD66AF3"/>
    <w:multiLevelType w:val="multilevel"/>
    <w:tmpl w:val="9A94C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"/>
  </w:num>
  <w:num w:numId="5">
    <w:abstractNumId w:val="12"/>
  </w:num>
  <w:num w:numId="6">
    <w:abstractNumId w:val="5"/>
  </w:num>
  <w:num w:numId="7">
    <w:abstractNumId w:val="7"/>
  </w:num>
  <w:num w:numId="8">
    <w:abstractNumId w:val="2"/>
  </w:num>
  <w:num w:numId="9">
    <w:abstractNumId w:val="6"/>
  </w:num>
  <w:num w:numId="10">
    <w:abstractNumId w:val="4"/>
  </w:num>
  <w:num w:numId="11">
    <w:abstractNumId w:val="9"/>
  </w:num>
  <w:num w:numId="12">
    <w:abstractNumId w:val="11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linkStyle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A71"/>
    <w:rsid w:val="003A614D"/>
    <w:rsid w:val="008C5A71"/>
    <w:rsid w:val="00E84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F671DF-99E6-4271-9E5C-5D2382A06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/>
      <w:i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/>
      <w:i/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margeniveau1">
    <w:name w:val="marge niveau1"/>
    <w:basedOn w:val="Titre1"/>
    <w:next w:val="Normal"/>
    <w:pPr>
      <w:suppressLineNumbers/>
      <w:ind w:hanging="283"/>
      <w:jc w:val="both"/>
      <w:outlineLvl w:val="9"/>
    </w:pPr>
    <w:rPr>
      <w:sz w:val="24"/>
    </w:rPr>
  </w:style>
  <w:style w:type="paragraph" w:customStyle="1" w:styleId="margeniveau2">
    <w:name w:val="marge niveau2"/>
    <w:basedOn w:val="margeniveau1"/>
    <w:pPr>
      <w:ind w:left="993"/>
    </w:pPr>
  </w:style>
  <w:style w:type="paragraph" w:customStyle="1" w:styleId="margeniveau3">
    <w:name w:val="marge niveau3"/>
    <w:basedOn w:val="margeniveau2"/>
    <w:pPr>
      <w:ind w:left="1701"/>
    </w:pPr>
  </w:style>
  <w:style w:type="paragraph" w:styleId="Signature">
    <w:name w:val="Signature"/>
    <w:basedOn w:val="Normal"/>
    <w:semiHidden/>
    <w:pPr>
      <w:ind w:left="4252"/>
    </w:pPr>
  </w:style>
  <w:style w:type="paragraph" w:styleId="Notedefin">
    <w:name w:val="endnote text"/>
    <w:basedOn w:val="Normal"/>
    <w:semiHidden/>
  </w:style>
  <w:style w:type="paragraph" w:styleId="TM4">
    <w:name w:val="toc 4"/>
    <w:basedOn w:val="Normal"/>
    <w:next w:val="Normal"/>
    <w:semiHidden/>
    <w:pPr>
      <w:tabs>
        <w:tab w:val="right" w:leader="dot" w:pos="10205"/>
      </w:tabs>
      <w:spacing w:after="120"/>
      <w:ind w:left="720"/>
    </w:pPr>
  </w:style>
  <w:style w:type="paragraph" w:styleId="Pieddepage">
    <w:name w:val="footer"/>
    <w:basedOn w:val="Normal"/>
    <w:semiHidden/>
    <w:pPr>
      <w:tabs>
        <w:tab w:val="right" w:pos="9072"/>
      </w:tabs>
    </w:pPr>
    <w:rPr>
      <w:sz w:val="16"/>
    </w:rPr>
  </w:style>
  <w:style w:type="paragraph" w:styleId="TM2">
    <w:name w:val="toc 2"/>
    <w:basedOn w:val="Normal"/>
    <w:next w:val="Normal"/>
    <w:semiHidden/>
    <w:pPr>
      <w:tabs>
        <w:tab w:val="right" w:leader="dot" w:pos="10205"/>
      </w:tabs>
      <w:spacing w:after="120"/>
      <w:ind w:left="238"/>
    </w:pPr>
  </w:style>
  <w:style w:type="paragraph" w:styleId="TM3">
    <w:name w:val="toc 3"/>
    <w:basedOn w:val="Normal"/>
    <w:next w:val="Normal"/>
    <w:semiHidden/>
    <w:pPr>
      <w:tabs>
        <w:tab w:val="right" w:leader="dot" w:pos="10205"/>
      </w:tabs>
      <w:spacing w:after="120"/>
      <w:ind w:left="482"/>
    </w:pPr>
  </w:style>
  <w:style w:type="paragraph" w:customStyle="1" w:styleId="Titredoc">
    <w:name w:val="Titredoc"/>
    <w:basedOn w:val="Normal"/>
    <w:next w:val="Normal"/>
    <w:pPr>
      <w:suppressLineNumbers/>
      <w:spacing w:before="240" w:after="240"/>
      <w:jc w:val="center"/>
    </w:pPr>
    <w:rPr>
      <w:b/>
      <w:caps/>
      <w:color w:val="FF00FF"/>
      <w:sz w:val="28"/>
    </w:rPr>
  </w:style>
  <w:style w:type="paragraph" w:customStyle="1" w:styleId="TM1tm1">
    <w:name w:val="TM 1.tm 1"/>
    <w:basedOn w:val="Normal"/>
    <w:next w:val="Normal"/>
    <w:pPr>
      <w:tabs>
        <w:tab w:val="right" w:leader="dot" w:pos="10205"/>
      </w:tabs>
      <w:spacing w:before="120" w:after="120"/>
    </w:pPr>
    <w:rPr>
      <w:b/>
      <w:caps/>
    </w:rPr>
  </w:style>
  <w:style w:type="paragraph" w:styleId="TM5">
    <w:name w:val="toc 5"/>
    <w:basedOn w:val="Normal"/>
    <w:next w:val="Normal"/>
    <w:semiHidden/>
    <w:pPr>
      <w:tabs>
        <w:tab w:val="right" w:leader="dot" w:pos="10205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10205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10205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10205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10205"/>
      </w:tabs>
      <w:ind w:left="1920"/>
    </w:p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customStyle="1" w:styleId="Glossaire">
    <w:name w:val="Glossaire"/>
    <w:basedOn w:val="Normal"/>
    <w:next w:val="Normal"/>
    <w:pPr>
      <w:suppressLineNumbers/>
      <w:jc w:val="center"/>
    </w:pPr>
  </w:style>
  <w:style w:type="paragraph" w:customStyle="1" w:styleId="en-tteSymris">
    <w:name w:val="en-tête Syméris"/>
    <w:basedOn w:val="En-tte"/>
    <w:pPr>
      <w:suppressLineNumbers/>
      <w:tabs>
        <w:tab w:val="clear" w:pos="4536"/>
        <w:tab w:val="clear" w:pos="9072"/>
        <w:tab w:val="center" w:pos="4252"/>
        <w:tab w:val="right" w:pos="8504"/>
      </w:tabs>
      <w:spacing w:before="240" w:after="120"/>
      <w:jc w:val="center"/>
    </w:pPr>
  </w:style>
  <w:style w:type="paragraph" w:styleId="TM1">
    <w:name w:val="toc 1"/>
    <w:basedOn w:val="Normal"/>
    <w:next w:val="Normal"/>
    <w:semiHidden/>
    <w:pPr>
      <w:tabs>
        <w:tab w:val="right" w:leader="dot" w:pos="10205"/>
      </w:tabs>
      <w:spacing w:before="240" w:after="120"/>
    </w:pPr>
    <w:rPr>
      <w:sz w:val="28"/>
    </w:rPr>
  </w:style>
  <w:style w:type="character" w:styleId="Numrodepage">
    <w:name w:val="page number"/>
    <w:basedOn w:val="Policepardfaut"/>
    <w:semiHidden/>
  </w:style>
  <w:style w:type="paragraph" w:styleId="NormalWeb">
    <w:name w:val="Normal (Web)"/>
    <w:basedOn w:val="Normal"/>
    <w:uiPriority w:val="99"/>
    <w:semiHidden/>
    <w:unhideWhenUsed/>
    <w:rsid w:val="00E84B18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lev">
    <w:name w:val="Strong"/>
    <w:basedOn w:val="Policepardfaut"/>
    <w:uiPriority w:val="22"/>
    <w:qFormat/>
    <w:rsid w:val="00E84B18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84B1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84B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9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LVNT01\SAPIENS\model\Phase3\Fiche%20de%20parametrage%2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Fiche de parametrage </Template>
  <TotalTime>4</TotalTime>
  <Pages>1</Pages>
  <Words>466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DE PARAMETRAGE XXYYZZ</vt:lpstr>
    </vt:vector>
  </TitlesOfParts>
  <Company>IBM</Company>
  <LinksUpToDate>false</LinksUpToDate>
  <CharactersWithSpaces>3027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DE PARAMETRAGE XXYYZZ</dc:title>
  <dc:subject>modèle</dc:subject>
  <dc:creator>VALOIS Pharmacie</dc:creator>
  <cp:keywords/>
  <dc:description/>
  <cp:lastModifiedBy>Quesnot, Mickael</cp:lastModifiedBy>
  <cp:revision>4</cp:revision>
  <cp:lastPrinted>2016-03-15T10:02:00Z</cp:lastPrinted>
  <dcterms:created xsi:type="dcterms:W3CDTF">2016-03-15T09:58:00Z</dcterms:created>
  <dcterms:modified xsi:type="dcterms:W3CDTF">2016-03-15T10:02:00Z</dcterms:modified>
</cp:coreProperties>
</file>